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spacing w:line="560" w:lineRule="exact"/>
        <w:rPr>
          <w:sz w:val="44"/>
          <w:szCs w:val="44"/>
        </w:rPr>
      </w:pPr>
      <w:r>
        <w:rPr>
          <w:rFonts w:hint="eastAsia"/>
          <w:sz w:val="36"/>
          <w:szCs w:val="36"/>
        </w:rPr>
        <w:t>宁德市职业教育集团</w:t>
      </w:r>
      <w:r>
        <w:rPr>
          <w:rFonts w:hint="eastAsia"/>
          <w:sz w:val="36"/>
          <w:szCs w:val="36"/>
          <w:lang w:val="en-US" w:eastAsia="zh-CN"/>
        </w:rPr>
        <w:t>园区维修耗材采购项目</w:t>
      </w:r>
      <w:r>
        <w:rPr>
          <w:rFonts w:hint="eastAsia"/>
          <w:sz w:val="36"/>
          <w:szCs w:val="36"/>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宁德市职业教育集团拟对园区维修耗材采购项目通过询价比选的方式选取一家建设单位，有关事宜如下：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宁德市职业教育集团</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2.项目名称：园区维修耗材采购项目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3.投标限价：投标人根据招标人提供的园区维修耗材采购项目报价单进行报价（附件</w:t>
      </w:r>
      <w:r>
        <w:rPr>
          <w:rFonts w:ascii="仿宋" w:hAnsi="仿宋" w:eastAsia="仿宋" w:cs="仿宋"/>
          <w:color w:val="21201E"/>
        </w:rPr>
        <w:t>1</w:t>
      </w:r>
      <w:r>
        <w:rPr>
          <w:rFonts w:hint="eastAsia" w:ascii="仿宋" w:hAnsi="仿宋" w:eastAsia="仿宋" w:cs="仿宋"/>
          <w:color w:val="21201E"/>
        </w:rPr>
        <w:t>），投标价款包含</w:t>
      </w:r>
      <w:r>
        <w:rPr>
          <w:rFonts w:hint="eastAsia" w:ascii="仿宋" w:hAnsi="仿宋" w:eastAsia="仿宋" w:cs="仿宋"/>
          <w:color w:val="21201E"/>
          <w:lang w:val="en-US" w:eastAsia="zh-CN"/>
        </w:rPr>
        <w:t>人工费、</w:t>
      </w:r>
      <w:r>
        <w:rPr>
          <w:rFonts w:hint="eastAsia" w:ascii="仿宋" w:hAnsi="仿宋" w:eastAsia="仿宋" w:cs="仿宋"/>
        </w:rPr>
        <w:t>运输</w:t>
      </w:r>
      <w:r>
        <w:rPr>
          <w:rFonts w:hint="eastAsia" w:ascii="仿宋" w:hAnsi="仿宋" w:eastAsia="仿宋" w:cs="仿宋"/>
          <w:lang w:val="en-US" w:eastAsia="zh-CN"/>
        </w:rPr>
        <w:t>费、</w:t>
      </w:r>
      <w:r>
        <w:rPr>
          <w:rFonts w:hint="eastAsia" w:ascii="仿宋" w:hAnsi="仿宋" w:eastAsia="仿宋" w:cs="仿宋"/>
        </w:rPr>
        <w:t>发票税金</w:t>
      </w:r>
      <w:bookmarkStart w:id="1" w:name="_GoBack"/>
      <w:bookmarkEnd w:id="1"/>
      <w:r>
        <w:rPr>
          <w:rFonts w:hint="eastAsia" w:ascii="仿宋" w:hAnsi="仿宋" w:eastAsia="仿宋" w:cs="仿宋"/>
        </w:rPr>
        <w:t>等全部费用，投标限价为</w:t>
      </w:r>
      <w:r>
        <w:rPr>
          <w:rFonts w:hint="eastAsia" w:ascii="仿宋" w:hAnsi="仿宋" w:eastAsia="仿宋" w:cs="仿宋"/>
          <w:lang w:val="en-US" w:eastAsia="zh-CN"/>
        </w:rPr>
        <w:t>2.3</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r>
        <w:rPr>
          <w:rFonts w:hint="eastAsia" w:ascii="仿宋" w:hAnsi="仿宋" w:eastAsia="仿宋" w:cs="Arial"/>
        </w:rPr>
        <w:t>：</w:t>
      </w:r>
    </w:p>
    <w:p w14:paraId="37C5E2F7">
      <w:pPr>
        <w:spacing w:line="440" w:lineRule="exact"/>
        <w:ind w:firstLine="480" w:firstLineChars="200"/>
        <w:rPr>
          <w:rFonts w:ascii="仿宋" w:hAnsi="仿宋" w:eastAsia="仿宋" w:cs="Arial"/>
        </w:rPr>
      </w:pPr>
      <w:r>
        <w:rPr>
          <w:rFonts w:hint="eastAsia" w:ascii="仿宋" w:hAnsi="仿宋" w:eastAsia="仿宋" w:cs="Arial"/>
        </w:rPr>
        <w:t>4.1</w:t>
      </w:r>
      <w:r>
        <w:rPr>
          <w:rFonts w:hint="eastAsia" w:ascii="仿宋" w:hAnsi="仿宋" w:eastAsia="仿宋" w:cs="Arial"/>
          <w:lang w:val="en-US" w:eastAsia="zh-CN"/>
        </w:rPr>
        <w:t>中标人按照采购人要求提供一批龙头、软管、下水、灯具等维修耗材</w:t>
      </w:r>
      <w:r>
        <w:rPr>
          <w:rFonts w:hint="eastAsia" w:ascii="仿宋" w:hAnsi="仿宋" w:eastAsia="仿宋" w:cs="Arial"/>
        </w:rPr>
        <w:t>；</w:t>
      </w:r>
    </w:p>
    <w:p w14:paraId="2B4ED829">
      <w:pPr>
        <w:spacing w:line="440" w:lineRule="exact"/>
        <w:ind w:firstLine="480" w:firstLineChars="200"/>
        <w:rPr>
          <w:rFonts w:ascii="仿宋" w:hAnsi="仿宋" w:eastAsia="仿宋" w:cs="Arial"/>
        </w:rPr>
      </w:pPr>
      <w:r>
        <w:rPr>
          <w:rFonts w:hint="eastAsia" w:ascii="仿宋" w:hAnsi="仿宋" w:eastAsia="仿宋" w:cs="Arial"/>
        </w:rPr>
        <w:t>4.2服务要求：根据</w:t>
      </w:r>
      <w:r>
        <w:rPr>
          <w:rFonts w:hint="eastAsia" w:ascii="仿宋" w:hAnsi="仿宋" w:eastAsia="仿宋" w:cs="Arial"/>
          <w:lang w:val="en-US" w:eastAsia="zh-CN"/>
        </w:rPr>
        <w:t>报价单</w:t>
      </w:r>
      <w:r>
        <w:rPr>
          <w:rFonts w:hint="eastAsia" w:ascii="仿宋" w:hAnsi="仿宋" w:eastAsia="仿宋" w:cs="Arial"/>
        </w:rPr>
        <w:t>要求</w:t>
      </w:r>
      <w:r>
        <w:rPr>
          <w:rFonts w:hint="eastAsia" w:ascii="仿宋" w:hAnsi="仿宋" w:eastAsia="仿宋" w:cs="Arial"/>
          <w:lang w:val="en-US" w:eastAsia="zh-CN"/>
        </w:rPr>
        <w:t>执行</w:t>
      </w:r>
      <w:r>
        <w:rPr>
          <w:rFonts w:ascii="仿宋" w:hAnsi="仿宋" w:eastAsia="仿宋" w:cs="Arial"/>
        </w:rPr>
        <w:t>；</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 xml:space="preserve"> 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验收要求：材料</w:t>
      </w:r>
      <w:r>
        <w:rPr>
          <w:rFonts w:hint="eastAsia" w:ascii="仿宋" w:hAnsi="仿宋" w:eastAsia="仿宋" w:cs="Arial"/>
          <w:lang w:val="en-US" w:eastAsia="zh-CN"/>
        </w:rPr>
        <w:t>供货单、报价单型号规格相符，</w:t>
      </w:r>
      <w:r>
        <w:rPr>
          <w:rFonts w:hint="eastAsia" w:ascii="仿宋" w:hAnsi="仿宋" w:eastAsia="仿宋" w:cs="Arial"/>
        </w:rPr>
        <w:t>质量合格。</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1.本项目要求竞标人具备通过年检合格的真实有效的企业独立法人营业执照或个体工商户营业执照，并具备相应的经营资质；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 xml:space="preserve"> 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 xml:space="preserve"> 投标代表应执有企业法人代表授权书原件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 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 xml:space="preserve"> 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 xml:space="preserve"> 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 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74378D77">
      <w:pPr>
        <w:spacing w:line="440" w:lineRule="exact"/>
        <w:ind w:firstLine="482" w:firstLineChars="200"/>
        <w:rPr>
          <w:rFonts w:hint="eastAsia" w:ascii="仿宋" w:hAnsi="仿宋" w:eastAsia="仿宋" w:cs="仿宋"/>
          <w:b/>
          <w:color w:val="21201E"/>
        </w:rPr>
      </w:pP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2</w:t>
      </w:r>
      <w:r>
        <w:rPr>
          <w:rFonts w:hint="eastAsia" w:ascii="仿宋" w:hAnsi="仿宋" w:eastAsia="仿宋" w:cs="仿宋"/>
        </w:rPr>
        <w:t>月</w:t>
      </w:r>
      <w:r>
        <w:rPr>
          <w:rFonts w:hint="eastAsia" w:ascii="仿宋" w:hAnsi="仿宋" w:eastAsia="仿宋" w:cs="仿宋"/>
          <w:lang w:val="en-US" w:eastAsia="zh-CN"/>
        </w:rPr>
        <w:t>4</w:t>
      </w:r>
      <w:r>
        <w:rPr>
          <w:rFonts w:hint="eastAsia" w:ascii="仿宋" w:hAnsi="仿宋" w:eastAsia="仿宋" w:cs="仿宋"/>
        </w:rPr>
        <w:t>日</w:t>
      </w:r>
      <w:r>
        <w:rPr>
          <w:rFonts w:hint="eastAsia" w:ascii="仿宋" w:hAnsi="仿宋" w:eastAsia="仿宋" w:cs="仿宋"/>
          <w:lang w:val="en-US" w:eastAsia="zh-CN"/>
        </w:rPr>
        <w:t>下午14时50</w:t>
      </w:r>
      <w:r>
        <w:rPr>
          <w:rFonts w:hint="eastAsia" w:ascii="仿宋" w:hAnsi="仿宋" w:eastAsia="仿宋" w:cs="仿宋"/>
        </w:rPr>
        <w:t>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w:t>
      </w:r>
      <w:r>
        <w:rPr>
          <w:rFonts w:hint="eastAsia" w:ascii="仿宋" w:hAnsi="仿宋" w:eastAsia="仿宋" w:cs="仿宋"/>
          <w:lang w:val="en-US" w:eastAsia="zh-CN"/>
        </w:rPr>
        <w:t>宁德市蕉城南路56号1号楼会议室</w:t>
      </w:r>
      <w:r>
        <w:rPr>
          <w:rFonts w:hint="eastAsia" w:ascii="仿宋" w:hAnsi="仿宋" w:eastAsia="仿宋" w:cs="仿宋"/>
        </w:rPr>
        <w:t>。</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2</w:t>
      </w:r>
      <w:r>
        <w:rPr>
          <w:rFonts w:hint="eastAsia" w:ascii="仿宋" w:hAnsi="仿宋" w:eastAsia="仿宋" w:cs="仿宋"/>
        </w:rPr>
        <w:t>月</w:t>
      </w:r>
      <w:r>
        <w:rPr>
          <w:rFonts w:hint="eastAsia" w:ascii="仿宋" w:hAnsi="仿宋" w:eastAsia="仿宋" w:cs="仿宋"/>
          <w:lang w:val="en-US" w:eastAsia="zh-CN"/>
        </w:rPr>
        <w:t>4</w:t>
      </w:r>
      <w:r>
        <w:rPr>
          <w:rFonts w:hint="eastAsia" w:ascii="仿宋" w:hAnsi="仿宋" w:eastAsia="仿宋" w:cs="仿宋"/>
        </w:rPr>
        <w:t>日</w:t>
      </w:r>
      <w:r>
        <w:rPr>
          <w:rFonts w:hint="eastAsia" w:ascii="仿宋" w:hAnsi="仿宋" w:eastAsia="仿宋" w:cs="仿宋"/>
          <w:lang w:val="en-US" w:eastAsia="zh-CN"/>
        </w:rPr>
        <w:t>下</w:t>
      </w:r>
      <w:r>
        <w:rPr>
          <w:rFonts w:hint="eastAsia" w:ascii="仿宋" w:hAnsi="仿宋" w:eastAsia="仿宋" w:cs="仿宋"/>
        </w:rPr>
        <w:t>午</w:t>
      </w:r>
      <w:r>
        <w:rPr>
          <w:rFonts w:hint="eastAsia" w:ascii="仿宋" w:hAnsi="仿宋" w:eastAsia="仿宋" w:cs="仿宋"/>
          <w:lang w:val="en-US" w:eastAsia="zh-CN"/>
        </w:rPr>
        <w:t>15</w:t>
      </w:r>
      <w:r>
        <w:rPr>
          <w:rFonts w:hint="eastAsia" w:ascii="仿宋" w:hAnsi="仿宋" w:eastAsia="仿宋" w:cs="仿宋"/>
        </w:rPr>
        <w:t>时</w:t>
      </w:r>
      <w:r>
        <w:rPr>
          <w:rFonts w:hint="eastAsia" w:ascii="仿宋" w:hAnsi="仿宋" w:eastAsia="仿宋" w:cs="仿宋"/>
          <w:lang w:val="en-US" w:eastAsia="zh-CN"/>
        </w:rPr>
        <w:t>00</w:t>
      </w:r>
      <w:r>
        <w:rPr>
          <w:rFonts w:hint="eastAsia" w:ascii="仿宋" w:hAnsi="仿宋" w:eastAsia="仿宋" w:cs="仿宋"/>
        </w:rPr>
        <w:t>分（北京时间）</w:t>
      </w:r>
      <w:r>
        <w:rPr>
          <w:rFonts w:hint="eastAsia" w:ascii="仿宋" w:hAnsi="仿宋" w:eastAsia="仿宋" w:cs="仿宋"/>
          <w:color w:val="000000" w:themeColor="text1"/>
          <w14:textFill>
            <w14:solidFill>
              <w14:schemeClr w14:val="tx1"/>
            </w14:solidFill>
          </w14:textFill>
        </w:rPr>
        <w:t>；</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w:t>
      </w:r>
      <w:r>
        <w:rPr>
          <w:rFonts w:hint="eastAsia" w:ascii="仿宋" w:hAnsi="仿宋" w:eastAsia="仿宋" w:cs="仿宋"/>
          <w:lang w:val="en-US" w:eastAsia="zh-CN"/>
        </w:rPr>
        <w:t>宁德市蕉城南路56号1号楼会议室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2.中标方存在不配合服务，不按要求提交相关材料的情况，集团有权单方面解除协议，并且不承担任何违约责任。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招标人：宁德市职业教育集团</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联系人：王老师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068D57BD">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宁德市职业教育集团</w:t>
      </w: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lang w:val="en-US" w:eastAsia="zh-CN"/>
        </w:rPr>
        <w:t>2</w:t>
      </w:r>
      <w:r>
        <w:rPr>
          <w:rFonts w:hint="eastAsia" w:ascii="仿宋" w:hAnsi="仿宋" w:eastAsia="仿宋" w:cs="仿宋"/>
          <w:color w:val="000000"/>
        </w:rPr>
        <w:t>月</w:t>
      </w:r>
      <w:r>
        <w:rPr>
          <w:rFonts w:hint="eastAsia" w:ascii="仿宋" w:hAnsi="仿宋" w:eastAsia="仿宋" w:cs="仿宋"/>
          <w:color w:val="000000"/>
          <w:lang w:val="en-US" w:eastAsia="zh-CN"/>
        </w:rPr>
        <w:t>2</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BB618E-3076-44F2-A9C8-8278139D62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FBA28AAE-90C7-4CFA-89DA-32A6A32ED2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B7437"/>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C106A60"/>
    <w:rsid w:val="0E556C32"/>
    <w:rsid w:val="101A37A9"/>
    <w:rsid w:val="124A0AB8"/>
    <w:rsid w:val="13545BE7"/>
    <w:rsid w:val="1EC35CC4"/>
    <w:rsid w:val="1EE8685F"/>
    <w:rsid w:val="1FA7130F"/>
    <w:rsid w:val="1FCE61EB"/>
    <w:rsid w:val="1FFB40BF"/>
    <w:rsid w:val="206F3728"/>
    <w:rsid w:val="210E1A39"/>
    <w:rsid w:val="23617E44"/>
    <w:rsid w:val="24EF78A8"/>
    <w:rsid w:val="293E3B29"/>
    <w:rsid w:val="2A802055"/>
    <w:rsid w:val="2CC67518"/>
    <w:rsid w:val="2D7828F8"/>
    <w:rsid w:val="32E21235"/>
    <w:rsid w:val="3506639A"/>
    <w:rsid w:val="37F37C74"/>
    <w:rsid w:val="39103CA5"/>
    <w:rsid w:val="3CCA2A44"/>
    <w:rsid w:val="3CCF6B11"/>
    <w:rsid w:val="3F303DF5"/>
    <w:rsid w:val="3FB61E10"/>
    <w:rsid w:val="40D25F7D"/>
    <w:rsid w:val="40EE0027"/>
    <w:rsid w:val="42B255C3"/>
    <w:rsid w:val="42EC2658"/>
    <w:rsid w:val="442A4846"/>
    <w:rsid w:val="46FB05FC"/>
    <w:rsid w:val="4A431C02"/>
    <w:rsid w:val="4C5E1FFE"/>
    <w:rsid w:val="4D79266B"/>
    <w:rsid w:val="4EE50CAD"/>
    <w:rsid w:val="5363071A"/>
    <w:rsid w:val="55626865"/>
    <w:rsid w:val="5C982394"/>
    <w:rsid w:val="5D535847"/>
    <w:rsid w:val="5EE41D43"/>
    <w:rsid w:val="658A5A68"/>
    <w:rsid w:val="666D503F"/>
    <w:rsid w:val="693B41FE"/>
    <w:rsid w:val="69D812BB"/>
    <w:rsid w:val="6A0C6F61"/>
    <w:rsid w:val="6A435DF3"/>
    <w:rsid w:val="6D0610EE"/>
    <w:rsid w:val="6D9829DA"/>
    <w:rsid w:val="70C75C57"/>
    <w:rsid w:val="72CF0FCF"/>
    <w:rsid w:val="73272E27"/>
    <w:rsid w:val="74240C35"/>
    <w:rsid w:val="7AA31FBD"/>
    <w:rsid w:val="7BD1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440" w:lineRule="exact"/>
      <w:jc w:val="center"/>
      <w:outlineLvl w:val="0"/>
    </w:pPr>
    <w:rPr>
      <w:rFonts w:ascii="方正小标宋简体" w:hAnsi="方正公文小标宋" w:eastAsia="方正小标宋简体"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0"/>
      <w:szCs w:val="30"/>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941</Words>
  <Characters>1000</Characters>
  <Lines>7</Lines>
  <Paragraphs>2</Paragraphs>
  <TotalTime>4</TotalTime>
  <ScaleCrop>false</ScaleCrop>
  <LinksUpToDate>false</LinksUpToDate>
  <CharactersWithSpaces>1018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2025-04-21T06:59:00Z</cp:lastPrinted>
  <dcterms:modified xsi:type="dcterms:W3CDTF">2026-02-03T01:19:31Z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77AE156E6A644C4AABA4763E565AAB67_13</vt:lpwstr>
  </property>
  <property fmtid="{D5CDD505-2E9C-101B-9397-08002B2CF9AE}" pid="4" name="KSOTemplateDocerSaveRecord">
    <vt:lpwstr>eyJoZGlkIjoiYWUzZDliNTE3MmFmZTM4OTdlMjFhZDI3YjcwN2RlNmYiLCJ1c2VySWQiOiIxNTUzMTU5MyJ9</vt:lpwstr>
  </property>
</Properties>
</file>